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F0" w:rsidRDefault="005D4DF0" w:rsidP="00F5670E">
      <w:pPr>
        <w:pStyle w:val="1"/>
        <w:spacing w:before="0" w:after="0" w:line="560" w:lineRule="exact"/>
        <w:jc w:val="center"/>
        <w:rPr>
          <w:rFonts w:hint="eastAsia"/>
          <w:lang w:val="zh-CN"/>
        </w:rPr>
      </w:pPr>
      <w:bookmarkStart w:id="0" w:name="_Toc11198"/>
      <w:r>
        <w:rPr>
          <w:rFonts w:hint="eastAsia"/>
          <w:lang w:val="zh-CN"/>
        </w:rPr>
        <w:t>竞争性谈判公告</w:t>
      </w:r>
      <w:bookmarkEnd w:id="0"/>
    </w:p>
    <w:p w:rsidR="00F5670E" w:rsidRPr="00F5670E" w:rsidRDefault="00F5670E" w:rsidP="00F5670E">
      <w:pPr>
        <w:rPr>
          <w:lang w:val="zh-CN"/>
        </w:rPr>
      </w:pPr>
    </w:p>
    <w:p w:rsidR="005D4DF0" w:rsidRDefault="005D4DF0" w:rsidP="00F5670E">
      <w:pPr>
        <w:autoSpaceDE w:val="0"/>
        <w:autoSpaceDN w:val="0"/>
        <w:spacing w:after="0" w:line="560" w:lineRule="exact"/>
        <w:ind w:firstLineChars="202" w:firstLine="485"/>
        <w:rPr>
          <w:rFonts w:ascii="宋体" w:hAnsi="宋体" w:cs="宋体"/>
          <w:b/>
          <w:color w:val="000000"/>
          <w:sz w:val="24"/>
          <w:szCs w:val="24"/>
          <w:lang w:val="zh-CN"/>
        </w:rPr>
      </w:pPr>
      <w:r>
        <w:rPr>
          <w:rFonts w:ascii="宋体" w:hAnsi="宋体" w:cs="宋体" w:hint="eastAsia"/>
          <w:b/>
          <w:color w:val="000000"/>
          <w:sz w:val="24"/>
          <w:szCs w:val="24"/>
          <w:lang w:val="zh-CN"/>
        </w:rPr>
        <w:t>1.</w:t>
      </w:r>
      <w:r>
        <w:rPr>
          <w:rFonts w:ascii="宋体" w:hAnsi="宋体" w:cs="宋体" w:hint="eastAsia"/>
          <w:b/>
          <w:color w:val="000000"/>
          <w:sz w:val="24"/>
          <w:szCs w:val="24"/>
          <w:lang w:val="zh-CN"/>
        </w:rPr>
        <w:t>采购条件</w:t>
      </w:r>
    </w:p>
    <w:p w:rsidR="005D4DF0" w:rsidRDefault="005D4DF0" w:rsidP="00F5670E">
      <w:pPr>
        <w:spacing w:after="0" w:line="560" w:lineRule="exact"/>
        <w:rPr>
          <w:rFonts w:hAnsi="宋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6C3FA1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>山东金召矿业有限公司井下地压监测系统建设项目</w:t>
      </w:r>
      <w:r>
        <w:rPr>
          <w:rFonts w:hint="eastAsia"/>
          <w:sz w:val="24"/>
          <w:szCs w:val="24"/>
        </w:rPr>
        <w:t>，采购人为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山东金召矿业有限公司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，采购项目资金来自</w:t>
      </w:r>
      <w:r>
        <w:rPr>
          <w:rFonts w:hint="eastAsia"/>
          <w:sz w:val="24"/>
          <w:szCs w:val="24"/>
          <w:u w:val="single"/>
        </w:rPr>
        <w:t>企业自筹</w:t>
      </w:r>
      <w:r>
        <w:rPr>
          <w:rFonts w:hint="eastAsia"/>
          <w:sz w:val="24"/>
          <w:szCs w:val="24"/>
        </w:rPr>
        <w:t>，出资比例为</w:t>
      </w:r>
      <w:r>
        <w:rPr>
          <w:rFonts w:hint="eastAsia"/>
          <w:sz w:val="24"/>
          <w:szCs w:val="24"/>
          <w:u w:val="single"/>
        </w:rPr>
        <w:t>100%</w:t>
      </w:r>
      <w:r>
        <w:rPr>
          <w:rFonts w:hint="eastAsia"/>
          <w:sz w:val="24"/>
          <w:szCs w:val="24"/>
        </w:rPr>
        <w:t>。该项目已具备采购条件，现对该项目进行竞争性谈判采购。</w:t>
      </w:r>
    </w:p>
    <w:p w:rsidR="005D4DF0" w:rsidRDefault="005D4DF0" w:rsidP="00F5670E">
      <w:pPr>
        <w:autoSpaceDE w:val="0"/>
        <w:autoSpaceDN w:val="0"/>
        <w:spacing w:after="0" w:line="560" w:lineRule="exact"/>
        <w:ind w:firstLineChars="202" w:firstLine="485"/>
        <w:rPr>
          <w:rFonts w:ascii="宋体" w:hAnsi="宋体" w:cs="宋体"/>
          <w:b/>
          <w:color w:val="000000"/>
          <w:sz w:val="24"/>
          <w:szCs w:val="24"/>
          <w:lang w:val="zh-CN"/>
        </w:rPr>
      </w:pPr>
      <w:r>
        <w:rPr>
          <w:rFonts w:ascii="宋体" w:hAnsi="宋体" w:cs="宋体" w:hint="eastAsia"/>
          <w:b/>
          <w:color w:val="000000"/>
          <w:sz w:val="24"/>
          <w:szCs w:val="24"/>
          <w:lang w:val="zh-CN"/>
        </w:rPr>
        <w:t>2.</w:t>
      </w:r>
      <w:r>
        <w:rPr>
          <w:rFonts w:ascii="宋体" w:hAnsi="宋体" w:cs="宋体" w:hint="eastAsia"/>
          <w:b/>
          <w:color w:val="000000"/>
          <w:sz w:val="24"/>
          <w:szCs w:val="24"/>
          <w:lang w:val="zh-CN"/>
        </w:rPr>
        <w:t>采购项目名称及内容：</w:t>
      </w:r>
    </w:p>
    <w:p w:rsidR="005D4DF0" w:rsidRPr="008C6135" w:rsidRDefault="005D4DF0" w:rsidP="00F5670E">
      <w:pPr>
        <w:autoSpaceDE w:val="0"/>
        <w:autoSpaceDN w:val="0"/>
        <w:spacing w:after="0" w:line="560" w:lineRule="exact"/>
        <w:ind w:firstLineChars="200" w:firstLine="480"/>
        <w:rPr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  <w:lang w:val="zh-CN"/>
        </w:rPr>
        <w:t>2</w:t>
      </w:r>
      <w:r>
        <w:rPr>
          <w:rFonts w:hint="eastAsia"/>
          <w:sz w:val="24"/>
          <w:szCs w:val="24"/>
          <w:lang w:val="zh-CN"/>
        </w:rPr>
        <w:t>.1</w:t>
      </w:r>
      <w:r>
        <w:rPr>
          <w:rFonts w:hint="eastAsia"/>
          <w:sz w:val="24"/>
          <w:szCs w:val="24"/>
          <w:lang w:val="zh-CN"/>
        </w:rPr>
        <w:t>项目编号：</w:t>
      </w:r>
      <w:hyperlink r:id="rId4" w:history="1">
        <w:r w:rsidR="008C6135" w:rsidRPr="008C6135">
          <w:rPr>
            <w:sz w:val="24"/>
            <w:szCs w:val="24"/>
            <w:u w:val="single"/>
          </w:rPr>
          <w:t>611319725080663</w:t>
        </w:r>
      </w:hyperlink>
      <w:r w:rsidR="008C6135" w:rsidRPr="008C6135">
        <w:rPr>
          <w:sz w:val="24"/>
          <w:szCs w:val="24"/>
          <w:u w:val="single"/>
        </w:rPr>
        <w:t> </w:t>
      </w:r>
    </w:p>
    <w:p w:rsidR="005D4DF0" w:rsidRDefault="005D4DF0" w:rsidP="00F5670E">
      <w:pPr>
        <w:autoSpaceDE w:val="0"/>
        <w:autoSpaceDN w:val="0"/>
        <w:spacing w:after="0" w:line="560" w:lineRule="exact"/>
        <w:ind w:firstLineChars="200" w:firstLine="480"/>
        <w:rPr>
          <w:sz w:val="24"/>
          <w:szCs w:val="24"/>
          <w:lang w:val="zh-CN"/>
        </w:rPr>
      </w:pPr>
      <w:r>
        <w:rPr>
          <w:rFonts w:ascii="宋体" w:hAnsi="宋体" w:cs="宋体" w:hint="eastAsia"/>
          <w:color w:val="000000"/>
          <w:sz w:val="24"/>
          <w:szCs w:val="24"/>
          <w:lang w:val="zh-CN"/>
        </w:rPr>
        <w:t>2.2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项目名称：</w:t>
      </w:r>
      <w:r>
        <w:rPr>
          <w:rFonts w:hint="eastAsia"/>
          <w:sz w:val="24"/>
          <w:szCs w:val="24"/>
          <w:u w:val="single"/>
        </w:rPr>
        <w:t>山东金召矿业有限公司</w:t>
      </w:r>
      <w:r>
        <w:rPr>
          <w:rFonts w:hint="eastAsia"/>
          <w:sz w:val="24"/>
          <w:szCs w:val="24"/>
          <w:u w:val="single"/>
          <w:lang w:val="zh-CN"/>
        </w:rPr>
        <w:t>井下地压监测系统建设项目</w:t>
      </w:r>
    </w:p>
    <w:p w:rsidR="005D4DF0" w:rsidRDefault="005D4DF0" w:rsidP="00F5670E">
      <w:pPr>
        <w:autoSpaceDE w:val="0"/>
        <w:autoSpaceDN w:val="0"/>
        <w:spacing w:after="0" w:line="560" w:lineRule="exact"/>
        <w:ind w:firstLineChars="200" w:firstLine="480"/>
        <w:rPr>
          <w:sz w:val="24"/>
          <w:szCs w:val="24"/>
          <w:u w:val="single"/>
          <w:lang w:val="zh-CN"/>
        </w:rPr>
      </w:pPr>
      <w:r>
        <w:rPr>
          <w:rFonts w:ascii="宋体" w:hAnsi="宋体" w:cs="宋体" w:hint="eastAsia"/>
          <w:color w:val="000000"/>
          <w:sz w:val="24"/>
          <w:szCs w:val="24"/>
          <w:lang w:val="zh-CN"/>
        </w:rPr>
        <w:t>2.3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采购方式：</w:t>
      </w:r>
      <w:r>
        <w:rPr>
          <w:rFonts w:hint="eastAsia"/>
          <w:sz w:val="24"/>
          <w:szCs w:val="24"/>
          <w:u w:val="single"/>
          <w:lang w:val="zh-CN"/>
        </w:rPr>
        <w:t>竞争性谈判</w:t>
      </w:r>
    </w:p>
    <w:p w:rsidR="005D4DF0" w:rsidRDefault="005D4DF0" w:rsidP="00F5670E">
      <w:pPr>
        <w:spacing w:after="0" w:line="560" w:lineRule="exact"/>
        <w:rPr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  <w:lang w:val="zh-CN"/>
        </w:rPr>
        <w:t>2.4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采购内容：</w:t>
      </w:r>
      <w:r>
        <w:rPr>
          <w:rFonts w:hint="eastAsia"/>
          <w:sz w:val="24"/>
          <w:szCs w:val="24"/>
          <w:u w:val="single"/>
          <w:lang w:val="zh-CN"/>
        </w:rPr>
        <w:t>本次采购项目为山东金召矿业有限公司井下地压监测系统建设项目，围绕矿山地质条件与岩体特性开展</w:t>
      </w:r>
      <w:r>
        <w:rPr>
          <w:rFonts w:hint="eastAsia"/>
          <w:sz w:val="24"/>
          <w:szCs w:val="24"/>
          <w:u w:val="single"/>
        </w:rPr>
        <w:t>岩石力学性质</w:t>
      </w:r>
      <w:r>
        <w:rPr>
          <w:rFonts w:hint="eastAsia"/>
          <w:sz w:val="24"/>
          <w:szCs w:val="24"/>
          <w:u w:val="single"/>
          <w:lang w:val="zh-CN"/>
        </w:rPr>
        <w:t>研究，构建采场数值模型。</w:t>
      </w:r>
      <w:r>
        <w:rPr>
          <w:rFonts w:hint="eastAsia"/>
          <w:sz w:val="24"/>
          <w:szCs w:val="24"/>
          <w:u w:val="single"/>
        </w:rPr>
        <w:t>根据</w:t>
      </w:r>
      <w:r>
        <w:rPr>
          <w:rFonts w:hint="eastAsia"/>
          <w:sz w:val="24"/>
          <w:szCs w:val="24"/>
          <w:u w:val="single"/>
          <w:lang w:val="zh-CN"/>
        </w:rPr>
        <w:t>区域地层、断裂构造及水文地质状况等地质资料，</w:t>
      </w:r>
      <w:r>
        <w:rPr>
          <w:rFonts w:hint="eastAsia"/>
          <w:sz w:val="24"/>
          <w:szCs w:val="24"/>
          <w:u w:val="single"/>
        </w:rPr>
        <w:t>结合</w:t>
      </w:r>
      <w:r>
        <w:rPr>
          <w:rFonts w:hint="eastAsia"/>
          <w:sz w:val="24"/>
          <w:szCs w:val="24"/>
          <w:u w:val="single"/>
          <w:lang w:val="zh-CN"/>
        </w:rPr>
        <w:t>现有采矿方法、采场布置状况、</w:t>
      </w:r>
      <w:r>
        <w:rPr>
          <w:rFonts w:hint="eastAsia"/>
          <w:sz w:val="24"/>
          <w:szCs w:val="24"/>
          <w:u w:val="single"/>
          <w:lang w:val="en-GB"/>
        </w:rPr>
        <w:t>充填现状等基础资料，</w:t>
      </w:r>
      <w:r>
        <w:rPr>
          <w:rFonts w:hint="eastAsia"/>
          <w:sz w:val="24"/>
          <w:szCs w:val="24"/>
          <w:u w:val="single"/>
        </w:rPr>
        <w:t>针对矿山矿体赋存情况、采掘现状以及下一步矿房回采作业地点</w:t>
      </w:r>
      <w:r>
        <w:rPr>
          <w:rFonts w:hint="eastAsia"/>
          <w:sz w:val="24"/>
          <w:szCs w:val="24"/>
          <w:u w:val="single"/>
          <w:lang w:val="zh-CN"/>
        </w:rPr>
        <w:t>，</w:t>
      </w:r>
      <w:r>
        <w:rPr>
          <w:rFonts w:hint="eastAsia"/>
          <w:sz w:val="24"/>
          <w:szCs w:val="24"/>
          <w:u w:val="single"/>
        </w:rPr>
        <w:t>拟在</w:t>
      </w:r>
      <w:r>
        <w:rPr>
          <w:rFonts w:hint="eastAsia"/>
          <w:sz w:val="24"/>
          <w:szCs w:val="24"/>
          <w:u w:val="single"/>
        </w:rPr>
        <w:t>-240m</w:t>
      </w:r>
      <w:r>
        <w:rPr>
          <w:rFonts w:hint="eastAsia"/>
          <w:sz w:val="24"/>
          <w:szCs w:val="24"/>
          <w:u w:val="single"/>
        </w:rPr>
        <w:t>中段、</w:t>
      </w:r>
      <w:r>
        <w:rPr>
          <w:rFonts w:hint="eastAsia"/>
          <w:sz w:val="24"/>
          <w:szCs w:val="24"/>
          <w:u w:val="single"/>
        </w:rPr>
        <w:t>-430m</w:t>
      </w:r>
      <w:r>
        <w:rPr>
          <w:rFonts w:hint="eastAsia"/>
          <w:sz w:val="24"/>
          <w:szCs w:val="24"/>
          <w:u w:val="single"/>
        </w:rPr>
        <w:t>中段、</w:t>
      </w:r>
      <w:r>
        <w:rPr>
          <w:rFonts w:hint="eastAsia"/>
          <w:sz w:val="24"/>
          <w:szCs w:val="24"/>
          <w:u w:val="single"/>
        </w:rPr>
        <w:t>-500m</w:t>
      </w:r>
      <w:r>
        <w:rPr>
          <w:rFonts w:hint="eastAsia"/>
          <w:sz w:val="24"/>
          <w:szCs w:val="24"/>
          <w:u w:val="single"/>
        </w:rPr>
        <w:t>中段、</w:t>
      </w:r>
      <w:r>
        <w:rPr>
          <w:rFonts w:hint="eastAsia"/>
          <w:sz w:val="24"/>
          <w:szCs w:val="24"/>
          <w:u w:val="single"/>
        </w:rPr>
        <w:t>-570m</w:t>
      </w:r>
      <w:r>
        <w:rPr>
          <w:rFonts w:hint="eastAsia"/>
          <w:sz w:val="24"/>
          <w:szCs w:val="24"/>
          <w:u w:val="single"/>
        </w:rPr>
        <w:t>中段、</w:t>
      </w:r>
      <w:r>
        <w:rPr>
          <w:rFonts w:hint="eastAsia"/>
          <w:sz w:val="24"/>
          <w:szCs w:val="24"/>
          <w:u w:val="single"/>
        </w:rPr>
        <w:t>-750m</w:t>
      </w:r>
      <w:r>
        <w:rPr>
          <w:rFonts w:hint="eastAsia"/>
          <w:sz w:val="24"/>
          <w:szCs w:val="24"/>
          <w:u w:val="single"/>
        </w:rPr>
        <w:t>等中段构建符合矿山现场实际情况的监测预警系统。</w:t>
      </w:r>
    </w:p>
    <w:p w:rsidR="005D4DF0" w:rsidRDefault="005D4DF0" w:rsidP="00F5670E">
      <w:pPr>
        <w:spacing w:after="0" w:line="560" w:lineRule="exact"/>
        <w:ind w:firstLineChars="200" w:firstLine="480"/>
        <w:rPr>
          <w:sz w:val="24"/>
          <w:szCs w:val="24"/>
          <w:u w:val="single"/>
          <w:lang w:val="en-ZA"/>
        </w:rPr>
      </w:pPr>
      <w:r>
        <w:rPr>
          <w:rFonts w:hint="eastAsia"/>
          <w:sz w:val="24"/>
          <w:szCs w:val="24"/>
          <w:u w:val="single"/>
        </w:rPr>
        <w:t>系统由微震监测系统、应力计和多点位移计组成，预计布置</w:t>
      </w:r>
      <w:r>
        <w:rPr>
          <w:rFonts w:hint="eastAsia"/>
          <w:sz w:val="24"/>
          <w:szCs w:val="24"/>
          <w:u w:val="single"/>
        </w:rPr>
        <w:t>24</w:t>
      </w:r>
      <w:r>
        <w:rPr>
          <w:rFonts w:hint="eastAsia"/>
          <w:sz w:val="24"/>
          <w:szCs w:val="24"/>
          <w:u w:val="single"/>
        </w:rPr>
        <w:t>个</w:t>
      </w:r>
      <w:r>
        <w:rPr>
          <w:rFonts w:hint="eastAsia"/>
          <w:sz w:val="24"/>
          <w:szCs w:val="24"/>
          <w:u w:val="single"/>
          <w:lang w:val="en-ZA"/>
        </w:rPr>
        <w:t>单拾震传感器、</w:t>
      </w:r>
      <w:r>
        <w:rPr>
          <w:rFonts w:hint="eastAsia"/>
          <w:sz w:val="24"/>
          <w:szCs w:val="24"/>
          <w:u w:val="single"/>
        </w:rPr>
        <w:t>18</w:t>
      </w:r>
      <w:r>
        <w:rPr>
          <w:rFonts w:hint="eastAsia"/>
          <w:sz w:val="24"/>
          <w:szCs w:val="24"/>
          <w:u w:val="single"/>
        </w:rPr>
        <w:t>个应力计和</w:t>
      </w:r>
      <w:r>
        <w:rPr>
          <w:rFonts w:hint="eastAsia"/>
          <w:sz w:val="24"/>
          <w:szCs w:val="24"/>
          <w:u w:val="single"/>
        </w:rPr>
        <w:t>18</w:t>
      </w:r>
      <w:r>
        <w:rPr>
          <w:rFonts w:hint="eastAsia"/>
          <w:sz w:val="24"/>
          <w:szCs w:val="24"/>
          <w:u w:val="single"/>
        </w:rPr>
        <w:t>套多点位移计</w:t>
      </w:r>
      <w:r>
        <w:rPr>
          <w:rFonts w:hint="eastAsia"/>
          <w:sz w:val="24"/>
          <w:szCs w:val="24"/>
          <w:u w:val="single"/>
          <w:lang w:val="en-ZA"/>
        </w:rPr>
        <w:t>及配套设备</w:t>
      </w:r>
      <w:r>
        <w:rPr>
          <w:rFonts w:hint="eastAsia"/>
          <w:sz w:val="24"/>
          <w:szCs w:val="24"/>
          <w:u w:val="single"/>
        </w:rPr>
        <w:t>，设备安装数量可根据现场情况调整。</w:t>
      </w:r>
      <w:r>
        <w:rPr>
          <w:rFonts w:hint="eastAsia"/>
          <w:sz w:val="24"/>
          <w:szCs w:val="24"/>
          <w:u w:val="single"/>
          <w:lang w:val="en-ZA"/>
        </w:rPr>
        <w:t>在</w:t>
      </w:r>
      <w:r>
        <w:rPr>
          <w:rFonts w:hint="eastAsia"/>
          <w:sz w:val="24"/>
          <w:szCs w:val="24"/>
          <w:u w:val="single"/>
        </w:rPr>
        <w:t>-310</w:t>
      </w:r>
      <w:r>
        <w:rPr>
          <w:rFonts w:hint="eastAsia"/>
          <w:sz w:val="24"/>
          <w:szCs w:val="24"/>
          <w:u w:val="single"/>
        </w:rPr>
        <w:t>米水平</w:t>
      </w:r>
      <w:r>
        <w:rPr>
          <w:rFonts w:hint="eastAsia"/>
          <w:sz w:val="24"/>
          <w:szCs w:val="24"/>
          <w:u w:val="single"/>
          <w:lang w:val="en-ZA"/>
        </w:rPr>
        <w:t>设置数据采集中心，</w:t>
      </w:r>
      <w:r>
        <w:rPr>
          <w:rFonts w:hint="eastAsia"/>
          <w:sz w:val="24"/>
          <w:szCs w:val="24"/>
          <w:u w:val="single"/>
        </w:rPr>
        <w:t>数据</w:t>
      </w:r>
      <w:r>
        <w:rPr>
          <w:rFonts w:hint="eastAsia"/>
          <w:sz w:val="24"/>
          <w:szCs w:val="24"/>
          <w:u w:val="single"/>
          <w:lang w:val="en-ZA"/>
        </w:rPr>
        <w:t>采集</w:t>
      </w:r>
      <w:r>
        <w:rPr>
          <w:rFonts w:hint="eastAsia"/>
          <w:sz w:val="24"/>
          <w:szCs w:val="24"/>
          <w:u w:val="single"/>
        </w:rPr>
        <w:t>中心将各中段的监测点位和监测数据集成，最后</w:t>
      </w:r>
      <w:r>
        <w:rPr>
          <w:rFonts w:hint="eastAsia"/>
          <w:sz w:val="24"/>
          <w:szCs w:val="24"/>
          <w:u w:val="single"/>
          <w:lang w:val="en-ZA"/>
        </w:rPr>
        <w:t>将数据汇总传输至地表调度监控中心。</w:t>
      </w:r>
    </w:p>
    <w:p w:rsidR="005D4DF0" w:rsidRDefault="005D4DF0" w:rsidP="00F5670E">
      <w:pPr>
        <w:spacing w:after="0" w:line="560" w:lineRule="exact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监测系统运行后，定期对监测数据进行综合分析，提供控制地压的方案，给出开采方案优化建议。</w:t>
      </w:r>
    </w:p>
    <w:p w:rsidR="005D4DF0" w:rsidRDefault="005D4DF0" w:rsidP="00F5670E">
      <w:pPr>
        <w:autoSpaceDE w:val="0"/>
        <w:autoSpaceDN w:val="0"/>
        <w:spacing w:after="0" w:line="56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2.5</w:t>
      </w:r>
      <w:r>
        <w:rPr>
          <w:rFonts w:ascii="宋体" w:hAnsi="宋体" w:cs="宋体" w:hint="eastAsia"/>
          <w:sz w:val="24"/>
          <w:szCs w:val="24"/>
          <w:lang w:val="zh-CN"/>
        </w:rPr>
        <w:t>交付时间：参照第五章采购需求。</w:t>
      </w:r>
    </w:p>
    <w:p w:rsidR="005D4DF0" w:rsidRPr="0053187A" w:rsidRDefault="005D4DF0" w:rsidP="00F5670E">
      <w:pPr>
        <w:spacing w:after="0" w:line="560" w:lineRule="exact"/>
        <w:ind w:firstLineChars="200" w:firstLine="482"/>
        <w:rPr>
          <w:b/>
          <w:sz w:val="24"/>
          <w:szCs w:val="24"/>
          <w:u w:val="single"/>
        </w:rPr>
      </w:pPr>
      <w:r w:rsidRPr="004012B1">
        <w:rPr>
          <w:rFonts w:ascii="Times New Roman" w:eastAsia="宋体" w:hAnsi="Times New Roman" w:cs="Times New Roman" w:hint="eastAsia"/>
          <w:b/>
          <w:sz w:val="24"/>
          <w:szCs w:val="24"/>
        </w:rPr>
        <w:t>2.6</w:t>
      </w:r>
      <w:r w:rsidRPr="004012B1">
        <w:rPr>
          <w:rFonts w:ascii="Times New Roman" w:eastAsia="宋体" w:hAnsi="Times New Roman" w:cs="Times New Roman" w:hint="eastAsia"/>
          <w:b/>
          <w:sz w:val="24"/>
          <w:szCs w:val="24"/>
        </w:rPr>
        <w:t>踏勘现场时间：</w:t>
      </w:r>
      <w:r w:rsidRPr="0053187A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2025</w:t>
      </w:r>
      <w:r w:rsidRPr="0053187A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年</w:t>
      </w:r>
      <w:r w:rsidRPr="0053187A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8</w:t>
      </w:r>
      <w:r w:rsidRPr="0053187A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月</w:t>
      </w:r>
      <w:r w:rsidRPr="0053187A">
        <w:rPr>
          <w:rFonts w:hint="eastAsia"/>
          <w:b/>
          <w:sz w:val="24"/>
          <w:szCs w:val="24"/>
          <w:u w:val="single"/>
        </w:rPr>
        <w:t>20</w:t>
      </w:r>
      <w:r w:rsidRPr="0053187A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日</w:t>
      </w:r>
      <w:r w:rsidRPr="0053187A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8</w:t>
      </w:r>
      <w:r w:rsidRPr="0053187A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：</w:t>
      </w:r>
      <w:r w:rsidRPr="0053187A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00</w:t>
      </w:r>
      <w:r w:rsidRPr="0053187A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，</w:t>
      </w:r>
    </w:p>
    <w:p w:rsidR="005D4DF0" w:rsidRPr="00744B1D" w:rsidRDefault="005D4DF0" w:rsidP="00F5670E">
      <w:pPr>
        <w:spacing w:after="0" w:line="560" w:lineRule="exact"/>
        <w:ind w:firstLineChars="200" w:firstLine="482"/>
        <w:rPr>
          <w:b/>
          <w:sz w:val="24"/>
          <w:szCs w:val="24"/>
          <w:u w:val="single"/>
        </w:rPr>
      </w:pPr>
      <w:r w:rsidRPr="004012B1">
        <w:rPr>
          <w:rFonts w:ascii="Times New Roman" w:eastAsia="宋体" w:hAnsi="Times New Roman" w:cs="Times New Roman" w:hint="eastAsia"/>
          <w:b/>
          <w:sz w:val="24"/>
          <w:szCs w:val="24"/>
        </w:rPr>
        <w:t>集合地点</w:t>
      </w:r>
      <w:r w:rsidRPr="004012B1">
        <w:rPr>
          <w:rFonts w:cs="Times New Roman" w:hint="eastAsia"/>
          <w:b/>
          <w:sz w:val="24"/>
          <w:szCs w:val="24"/>
        </w:rPr>
        <w:t>：</w:t>
      </w:r>
      <w:r w:rsidRPr="00744B1D">
        <w:rPr>
          <w:rFonts w:cs="Times New Roman" w:hint="eastAsia"/>
          <w:b/>
          <w:sz w:val="24"/>
          <w:szCs w:val="24"/>
          <w:u w:val="single"/>
        </w:rPr>
        <w:t>山东省淄博市临淄区北金村北山东金召矿业有限公司</w:t>
      </w:r>
    </w:p>
    <w:p w:rsidR="005D4DF0" w:rsidRPr="004012B1" w:rsidRDefault="005D4DF0" w:rsidP="00F5670E">
      <w:pPr>
        <w:autoSpaceDE w:val="0"/>
        <w:autoSpaceDN w:val="0"/>
        <w:spacing w:after="0" w:line="560" w:lineRule="exact"/>
        <w:ind w:firstLineChars="200" w:firstLine="480"/>
        <w:rPr>
          <w:rFonts w:ascii="宋体" w:hAnsi="宋体" w:cs="宋体"/>
          <w:b/>
          <w:sz w:val="24"/>
          <w:szCs w:val="24"/>
        </w:rPr>
      </w:pPr>
      <w:bookmarkStart w:id="1" w:name="_GoBack"/>
      <w:bookmarkEnd w:id="1"/>
      <w:r w:rsidRPr="004012B1">
        <w:rPr>
          <w:rFonts w:ascii="宋体" w:hAnsi="宋体" w:cs="宋体" w:hint="eastAsia"/>
          <w:b/>
          <w:sz w:val="24"/>
          <w:szCs w:val="24"/>
        </w:rPr>
        <w:lastRenderedPageBreak/>
        <w:t>联系方式：</w:t>
      </w:r>
      <w:r w:rsidRPr="009A2C92">
        <w:rPr>
          <w:rFonts w:ascii="宋体" w:hAnsi="宋体" w:cs="宋体" w:hint="eastAsia"/>
          <w:b/>
          <w:sz w:val="24"/>
          <w:szCs w:val="24"/>
          <w:u w:val="single"/>
        </w:rPr>
        <w:t>杨先生</w:t>
      </w:r>
      <w:r w:rsidRPr="009A2C92">
        <w:rPr>
          <w:rFonts w:ascii="宋体" w:hAnsi="宋体" w:cs="宋体" w:hint="eastAsia"/>
          <w:b/>
          <w:sz w:val="24"/>
          <w:szCs w:val="24"/>
          <w:u w:val="single"/>
        </w:rPr>
        <w:t xml:space="preserve">  13290119717</w:t>
      </w:r>
    </w:p>
    <w:p w:rsidR="005D4DF0" w:rsidRDefault="005D4DF0" w:rsidP="00F5670E">
      <w:pPr>
        <w:autoSpaceDE w:val="0"/>
        <w:autoSpaceDN w:val="0"/>
        <w:spacing w:after="0" w:line="560" w:lineRule="exact"/>
        <w:ind w:firstLineChars="202" w:firstLine="485"/>
        <w:rPr>
          <w:rFonts w:ascii="宋体" w:hAnsi="宋体" w:cs="宋体"/>
          <w:b/>
          <w:color w:val="000000"/>
          <w:sz w:val="24"/>
          <w:szCs w:val="24"/>
          <w:lang w:val="zh-CN"/>
        </w:rPr>
      </w:pPr>
      <w:r>
        <w:rPr>
          <w:rFonts w:ascii="宋体" w:hAnsi="宋体" w:cs="宋体" w:hint="eastAsia"/>
          <w:b/>
          <w:color w:val="000000"/>
          <w:sz w:val="24"/>
          <w:szCs w:val="24"/>
          <w:lang w:val="zh-CN"/>
        </w:rPr>
        <w:t>3.</w:t>
      </w:r>
      <w:r>
        <w:rPr>
          <w:rFonts w:ascii="宋体" w:hAnsi="宋体" w:cs="宋体" w:hint="eastAsia"/>
          <w:b/>
          <w:color w:val="000000"/>
          <w:sz w:val="24"/>
          <w:szCs w:val="24"/>
          <w:lang w:val="zh-CN"/>
        </w:rPr>
        <w:t>谈判供应商资格要求：</w:t>
      </w:r>
    </w:p>
    <w:p w:rsidR="005D4DF0" w:rsidRDefault="005D4DF0" w:rsidP="00F5670E">
      <w:pPr>
        <w:spacing w:after="0" w:line="560" w:lineRule="exact"/>
        <w:ind w:firstLineChars="200" w:firstLine="480"/>
        <w:rPr>
          <w:rFonts w:ascii="宋体" w:hAnsi="宋体" w:cs="宋体"/>
          <w:color w:val="000000"/>
          <w:sz w:val="24"/>
          <w:szCs w:val="24"/>
          <w:lang w:val="zh-CN"/>
        </w:rPr>
      </w:pPr>
      <w:r>
        <w:rPr>
          <w:rFonts w:ascii="宋体" w:hAnsi="宋体" w:cs="宋体" w:hint="eastAsia"/>
          <w:color w:val="000000"/>
          <w:sz w:val="24"/>
          <w:szCs w:val="24"/>
          <w:lang w:val="zh-CN"/>
        </w:rPr>
        <w:t>3.1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在中国境内注册的独立法人。</w:t>
      </w:r>
    </w:p>
    <w:p w:rsidR="005D4DF0" w:rsidRDefault="005D4DF0" w:rsidP="00F5670E">
      <w:pPr>
        <w:spacing w:after="0" w:line="560" w:lineRule="exact"/>
        <w:ind w:firstLineChars="200" w:firstLine="480"/>
        <w:rPr>
          <w:rFonts w:ascii="宋体" w:hAnsi="宋体" w:cs="宋体"/>
          <w:color w:val="000000"/>
          <w:sz w:val="24"/>
          <w:szCs w:val="24"/>
          <w:lang w:val="zh-CN"/>
        </w:rPr>
      </w:pPr>
      <w:r>
        <w:rPr>
          <w:rFonts w:ascii="宋体" w:hAnsi="宋体" w:cs="宋体" w:hint="eastAsia"/>
          <w:color w:val="000000"/>
          <w:sz w:val="24"/>
          <w:szCs w:val="24"/>
          <w:lang w:val="zh-CN"/>
        </w:rPr>
        <w:t>3.2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谈判供应商投标的</w:t>
      </w:r>
      <w:r>
        <w:rPr>
          <w:rFonts w:ascii="宋体" w:hAnsi="宋体" w:cs="宋体" w:hint="eastAsia"/>
          <w:color w:val="000000"/>
          <w:sz w:val="24"/>
          <w:szCs w:val="24"/>
        </w:rPr>
        <w:t>设备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必须具备矿用产品安全标志证书。</w:t>
      </w:r>
    </w:p>
    <w:p w:rsidR="005D4DF0" w:rsidRDefault="005D4DF0" w:rsidP="00F5670E">
      <w:pPr>
        <w:spacing w:after="0" w:line="560" w:lineRule="exact"/>
        <w:ind w:firstLineChars="200" w:firstLine="480"/>
        <w:rPr>
          <w:rFonts w:ascii="宋体" w:hAnsi="宋体" w:cs="宋体"/>
          <w:color w:val="000000"/>
          <w:sz w:val="24"/>
          <w:szCs w:val="24"/>
          <w:lang w:val="zh-CN"/>
        </w:rPr>
      </w:pPr>
      <w:r>
        <w:rPr>
          <w:rFonts w:ascii="宋体" w:hAnsi="宋体" w:cs="宋体" w:hint="eastAsia"/>
          <w:color w:val="000000"/>
          <w:sz w:val="24"/>
          <w:szCs w:val="24"/>
          <w:lang w:val="zh-CN"/>
        </w:rPr>
        <w:t>3.3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谈判供应商财务状况良好，没有处于财产被没收、接管、破产或其他关、停、并、转的状态，须提供近三年（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2022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年、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2023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年、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2024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年）财务审计报告或财务报表（完整会计年度资产负债表和损益表）；如近期成立的企业提供成立至今的财务审计报告或财务报表。</w:t>
      </w:r>
    </w:p>
    <w:p w:rsidR="005D4DF0" w:rsidRDefault="005D4DF0" w:rsidP="00F5670E">
      <w:pPr>
        <w:spacing w:after="0" w:line="560" w:lineRule="exact"/>
        <w:ind w:firstLineChars="202" w:firstLine="485"/>
        <w:rPr>
          <w:rFonts w:ascii="宋体" w:hAnsi="宋体" w:cs="宋体"/>
          <w:color w:val="000000"/>
          <w:sz w:val="24"/>
          <w:szCs w:val="24"/>
          <w:lang w:val="zh-CN"/>
        </w:rPr>
      </w:pPr>
      <w:r>
        <w:rPr>
          <w:rFonts w:ascii="宋体" w:hAnsi="宋体" w:cs="宋体" w:hint="eastAsia"/>
          <w:color w:val="000000"/>
          <w:sz w:val="24"/>
          <w:szCs w:val="24"/>
          <w:lang w:val="zh-CN"/>
        </w:rPr>
        <w:t>3.4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谈判供应商未被“信用中国”网站列入失信被执行人、重大税收违法失信主体；（须提供网络截图并加盖公司公章）。</w:t>
      </w:r>
    </w:p>
    <w:p w:rsidR="005D4DF0" w:rsidRDefault="005D4DF0" w:rsidP="00F5670E">
      <w:pPr>
        <w:spacing w:after="0" w:line="560" w:lineRule="exact"/>
        <w:ind w:firstLineChars="200" w:firstLine="480"/>
        <w:rPr>
          <w:rFonts w:ascii="宋体" w:hAnsi="宋体" w:cs="宋体"/>
          <w:color w:val="000000"/>
          <w:sz w:val="24"/>
          <w:szCs w:val="24"/>
          <w:lang w:val="zh-CN"/>
        </w:rPr>
      </w:pPr>
      <w:r>
        <w:rPr>
          <w:rFonts w:ascii="宋体" w:hAnsi="宋体" w:cs="宋体" w:hint="eastAsia"/>
          <w:color w:val="000000"/>
          <w:sz w:val="24"/>
          <w:szCs w:val="24"/>
          <w:lang w:val="zh-CN"/>
        </w:rPr>
        <w:t>3.5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业绩要求：谈判供应商应具有井下地压监测系统建设项目</w:t>
      </w:r>
      <w:r>
        <w:rPr>
          <w:rFonts w:ascii="宋体" w:hAnsi="宋体" w:cs="宋体" w:hint="eastAsia"/>
          <w:color w:val="000000"/>
          <w:sz w:val="24"/>
          <w:szCs w:val="24"/>
        </w:rPr>
        <w:t>相关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业绩（最少提供一份）（以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2022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年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1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月至今的合同为准，合同至少要包括：合同双方主体的基本信息页，尤其是数量一定要显示、合同约定工作内容页、合同签字页等）。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 xml:space="preserve"> </w:t>
      </w:r>
    </w:p>
    <w:p w:rsidR="005D4DF0" w:rsidRDefault="005D4DF0" w:rsidP="00F5670E">
      <w:pPr>
        <w:spacing w:after="0" w:line="560" w:lineRule="exact"/>
        <w:ind w:firstLineChars="200" w:firstLine="480"/>
        <w:rPr>
          <w:rFonts w:ascii="宋体" w:hAnsi="宋体" w:cs="宋体"/>
          <w:color w:val="000000"/>
          <w:sz w:val="24"/>
          <w:szCs w:val="24"/>
          <w:lang w:val="zh-CN"/>
        </w:rPr>
      </w:pPr>
      <w:r>
        <w:rPr>
          <w:rFonts w:ascii="宋体" w:hAnsi="宋体" w:cs="宋体" w:hint="eastAsia"/>
          <w:color w:val="000000"/>
          <w:sz w:val="24"/>
          <w:szCs w:val="24"/>
          <w:lang w:val="zh-CN"/>
        </w:rPr>
        <w:t xml:space="preserve">3.6 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本项目不接受联合体投标。</w:t>
      </w:r>
    </w:p>
    <w:p w:rsidR="005D4DF0" w:rsidRDefault="005D4DF0" w:rsidP="00F5670E">
      <w:pPr>
        <w:autoSpaceDE w:val="0"/>
        <w:autoSpaceDN w:val="0"/>
        <w:spacing w:after="0" w:line="560" w:lineRule="exact"/>
        <w:ind w:firstLineChars="200" w:firstLine="480"/>
        <w:rPr>
          <w:rFonts w:ascii="宋体" w:hAnsi="宋体" w:cs="宋体"/>
          <w:b/>
          <w:sz w:val="24"/>
          <w:szCs w:val="24"/>
          <w:lang w:val="zh-CN"/>
        </w:rPr>
      </w:pPr>
      <w:r>
        <w:rPr>
          <w:rFonts w:ascii="宋体" w:hAnsi="宋体" w:cs="宋体" w:hint="eastAsia"/>
          <w:b/>
          <w:color w:val="000000"/>
          <w:sz w:val="24"/>
          <w:szCs w:val="24"/>
          <w:lang w:val="zh-CN"/>
        </w:rPr>
        <w:t>4.</w:t>
      </w:r>
      <w:r>
        <w:rPr>
          <w:rFonts w:ascii="宋体" w:hAnsi="宋体" w:cs="宋体" w:hint="eastAsia"/>
          <w:b/>
          <w:color w:val="000000"/>
          <w:sz w:val="24"/>
          <w:szCs w:val="24"/>
          <w:lang w:val="zh-CN"/>
        </w:rPr>
        <w:t>谈判文件发售办法：</w:t>
      </w:r>
    </w:p>
    <w:p w:rsidR="005D4DF0" w:rsidRDefault="005D4DF0" w:rsidP="00F5670E">
      <w:pPr>
        <w:autoSpaceDE w:val="0"/>
        <w:autoSpaceDN w:val="0"/>
        <w:spacing w:after="0" w:line="560" w:lineRule="exact"/>
        <w:ind w:firstLineChars="202" w:firstLine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4.1</w:t>
      </w:r>
      <w:r>
        <w:rPr>
          <w:rFonts w:ascii="宋体" w:hAnsi="宋体" w:cs="宋体" w:hint="eastAsia"/>
          <w:bCs/>
          <w:sz w:val="24"/>
          <w:szCs w:val="24"/>
        </w:rPr>
        <w:t>本项目实行网上报名，网上发售电子版谈判文件。凡有意参加投标者，请</w:t>
      </w: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于</w:t>
      </w:r>
      <w:r>
        <w:rPr>
          <w:rFonts w:ascii="宋体" w:hAnsi="宋体" w:cs="宋体" w:hint="eastAsia"/>
          <w:bCs/>
          <w:color w:val="FF000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 xml:space="preserve">2025 </w:t>
      </w:r>
      <w:r>
        <w:rPr>
          <w:rFonts w:ascii="宋体" w:hAnsi="宋体" w:cs="宋体" w:hint="eastAsia"/>
          <w:b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8</w:t>
      </w:r>
      <w:r>
        <w:rPr>
          <w:rFonts w:ascii="宋体" w:hAnsi="宋体" w:cs="宋体" w:hint="eastAsia"/>
          <w:b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13</w:t>
      </w:r>
      <w:r>
        <w:rPr>
          <w:rFonts w:ascii="宋体" w:hAnsi="宋体" w:cs="宋体" w:hint="eastAsia"/>
          <w:b/>
          <w:color w:val="FF0000"/>
          <w:sz w:val="24"/>
          <w:szCs w:val="24"/>
        </w:rPr>
        <w:t>日至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 xml:space="preserve"> 2025 </w:t>
      </w:r>
      <w:r>
        <w:rPr>
          <w:rFonts w:ascii="宋体" w:hAnsi="宋体" w:cs="宋体" w:hint="eastAsia"/>
          <w:b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8</w:t>
      </w:r>
      <w:r>
        <w:rPr>
          <w:rFonts w:ascii="宋体" w:hAnsi="宋体" w:cs="宋体" w:hint="eastAsia"/>
          <w:b/>
          <w:color w:val="FF0000"/>
          <w:sz w:val="24"/>
          <w:szCs w:val="24"/>
        </w:rPr>
        <w:t>月</w:t>
      </w:r>
      <w:r w:rsidRPr="001C0144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17</w:t>
      </w:r>
      <w:r>
        <w:rPr>
          <w:rFonts w:ascii="宋体" w:hAnsi="宋体" w:cs="宋体" w:hint="eastAsia"/>
          <w:b/>
          <w:color w:val="FF0000"/>
          <w:sz w:val="24"/>
          <w:szCs w:val="24"/>
        </w:rPr>
        <w:t>日</w:t>
      </w:r>
      <w:r>
        <w:rPr>
          <w:rFonts w:ascii="宋体" w:hAnsi="宋体" w:cs="宋体" w:hint="eastAsia"/>
          <w:bCs/>
          <w:color w:val="FF0000"/>
          <w:sz w:val="24"/>
          <w:szCs w:val="24"/>
        </w:rPr>
        <w:t>登录山钢集团</w:t>
      </w:r>
      <w:r>
        <w:rPr>
          <w:rFonts w:ascii="宋体" w:hAnsi="宋体" w:cs="宋体" w:hint="eastAsia"/>
          <w:bCs/>
          <w:sz w:val="24"/>
          <w:szCs w:val="24"/>
        </w:rPr>
        <w:t>阳光购销平台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http://bams.shansteelgroup.com/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报名并购买下载电子版谈判文件。</w:t>
      </w:r>
    </w:p>
    <w:p w:rsidR="005D4DF0" w:rsidRDefault="005D4DF0" w:rsidP="00F5670E">
      <w:pPr>
        <w:autoSpaceDE w:val="0"/>
        <w:autoSpaceDN w:val="0"/>
        <w:spacing w:after="0" w:line="560" w:lineRule="exact"/>
        <w:ind w:firstLineChars="202" w:firstLine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未注册供应商，请登录山钢集团阳光购销平台（</w:t>
      </w:r>
      <w:r>
        <w:rPr>
          <w:rFonts w:ascii="宋体" w:hAnsi="宋体" w:cs="宋体" w:hint="eastAsia"/>
          <w:sz w:val="24"/>
          <w:szCs w:val="24"/>
        </w:rPr>
        <w:t>http://bams.shansteelgroup.com/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注册用户成功后，须修改初始密码，重新登录后报名。注册时仅填写或上传带红星的必填项，完成注册即可；点击报名，已报名成功的项目将消失，系统给予报名成功的提示，不必理会系统给</w:t>
      </w:r>
      <w:r>
        <w:rPr>
          <w:rFonts w:ascii="宋体" w:hAnsi="宋体" w:cs="宋体" w:hint="eastAsia"/>
          <w:sz w:val="24"/>
          <w:szCs w:val="24"/>
        </w:rPr>
        <w:lastRenderedPageBreak/>
        <w:t>予的“上传业绩”、“交费”等提示，报名成功后再按本公告要求交费即可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必须先报名再交费）。</w:t>
      </w:r>
    </w:p>
    <w:p w:rsidR="005D4DF0" w:rsidRDefault="005D4DF0" w:rsidP="00F5670E">
      <w:pPr>
        <w:autoSpaceDE w:val="0"/>
        <w:autoSpaceDN w:val="0"/>
        <w:spacing w:after="0" w:line="560" w:lineRule="exact"/>
        <w:ind w:firstLineChars="202" w:firstLine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4.3 </w:t>
      </w:r>
      <w:r>
        <w:rPr>
          <w:rFonts w:ascii="宋体" w:hAnsi="宋体" w:cs="宋体" w:hint="eastAsia"/>
          <w:sz w:val="24"/>
          <w:szCs w:val="24"/>
        </w:rPr>
        <w:t>谈判文件</w:t>
      </w:r>
      <w:r>
        <w:rPr>
          <w:rFonts w:ascii="宋体" w:hAnsi="宋体" w:cs="宋体" w:hint="eastAsia"/>
          <w:b/>
          <w:sz w:val="24"/>
          <w:szCs w:val="24"/>
        </w:rPr>
        <w:t>每包售价</w:t>
      </w:r>
      <w:r>
        <w:rPr>
          <w:rFonts w:ascii="宋体" w:hAnsi="宋体" w:cs="宋体" w:hint="eastAsia"/>
          <w:b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sz w:val="24"/>
          <w:szCs w:val="24"/>
          <w:u w:val="single"/>
        </w:rPr>
        <w:t xml:space="preserve">500 </w:t>
      </w:r>
      <w:r>
        <w:rPr>
          <w:rFonts w:ascii="宋体" w:hAnsi="宋体" w:cs="宋体" w:hint="eastAsia"/>
          <w:b/>
          <w:sz w:val="24"/>
          <w:szCs w:val="24"/>
        </w:rPr>
        <w:t>元</w:t>
      </w:r>
      <w:r>
        <w:rPr>
          <w:rFonts w:ascii="宋体" w:hAnsi="宋体" w:cs="宋体" w:hint="eastAsia"/>
          <w:sz w:val="24"/>
          <w:szCs w:val="24"/>
        </w:rPr>
        <w:t>，售后不退；从谈判供应商基本账户电汇或转账到采购人账户，并在银行汇款或转账备注栏中注明项目编号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后四位</w:t>
      </w:r>
      <w:r>
        <w:rPr>
          <w:rFonts w:ascii="宋体" w:hAnsi="宋体" w:cs="宋体" w:hint="eastAsia"/>
          <w:sz w:val="24"/>
          <w:szCs w:val="24"/>
        </w:rPr>
        <w:t xml:space="preserve">) </w:t>
      </w:r>
      <w:r>
        <w:rPr>
          <w:rFonts w:ascii="宋体" w:hAnsi="宋体" w:cs="宋体" w:hint="eastAsia"/>
          <w:sz w:val="24"/>
          <w:szCs w:val="24"/>
        </w:rPr>
        <w:t>及款项性质（标书费）；否则，采购人有权不予确认，由此引起的后果由潜在谈判供应商承担。</w:t>
      </w:r>
    </w:p>
    <w:p w:rsidR="005D4DF0" w:rsidRDefault="005D4DF0" w:rsidP="00F5670E">
      <w:pPr>
        <w:autoSpaceDE w:val="0"/>
        <w:autoSpaceDN w:val="0"/>
        <w:spacing w:after="0" w:line="560" w:lineRule="exact"/>
        <w:ind w:firstLineChars="202" w:firstLine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标书费只开具收据不退还，谈判供应商交纳标书费后，采购人第二个工作日确认后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谈判供应商可直接用注册的账户和密码从网上下载谈判文件。</w:t>
      </w:r>
    </w:p>
    <w:p w:rsidR="005D4DF0" w:rsidRDefault="005D4DF0" w:rsidP="00F5670E">
      <w:pPr>
        <w:autoSpaceDE w:val="0"/>
        <w:autoSpaceDN w:val="0"/>
        <w:spacing w:after="0" w:line="560" w:lineRule="exact"/>
        <w:ind w:left="102" w:right="-23" w:firstLine="324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4.4 </w:t>
      </w:r>
      <w:r>
        <w:rPr>
          <w:rFonts w:ascii="宋体" w:hAnsi="宋体" w:cs="宋体" w:hint="eastAsia"/>
          <w:b/>
          <w:sz w:val="24"/>
          <w:szCs w:val="24"/>
        </w:rPr>
        <w:t>采购人账户信息</w:t>
      </w:r>
    </w:p>
    <w:p w:rsidR="005D4DF0" w:rsidRDefault="005D4DF0" w:rsidP="00F5670E">
      <w:pPr>
        <w:autoSpaceDE w:val="0"/>
        <w:autoSpaceDN w:val="0"/>
        <w:spacing w:after="0" w:line="560" w:lineRule="exact"/>
        <w:ind w:left="102" w:right="-23" w:firstLine="324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账</w:t>
      </w:r>
      <w:r>
        <w:rPr>
          <w:rFonts w:ascii="宋体" w:hAnsi="宋体" w:cs="宋体" w:hint="eastAsia"/>
          <w:b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sz w:val="24"/>
          <w:szCs w:val="24"/>
        </w:rPr>
        <w:t>户</w:t>
      </w:r>
      <w:r>
        <w:rPr>
          <w:rFonts w:ascii="宋体" w:hAnsi="宋体" w:cs="宋体" w:hint="eastAsia"/>
          <w:b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sz w:val="24"/>
          <w:szCs w:val="24"/>
        </w:rPr>
        <w:t>名：</w:t>
      </w:r>
      <w:r>
        <w:rPr>
          <w:rFonts w:ascii="宋体" w:hAnsi="宋体" w:cs="宋体" w:hint="eastAsia"/>
          <w:b/>
          <w:sz w:val="24"/>
          <w:szCs w:val="24"/>
          <w:u w:val="single"/>
        </w:rPr>
        <w:t>山东金召矿业有限公司</w:t>
      </w:r>
      <w:r>
        <w:rPr>
          <w:rFonts w:ascii="宋体" w:hAnsi="宋体" w:cs="宋体" w:hint="eastAsia"/>
          <w:b/>
          <w:sz w:val="24"/>
          <w:szCs w:val="24"/>
          <w:u w:val="single"/>
        </w:rPr>
        <w:t xml:space="preserve">  </w:t>
      </w:r>
    </w:p>
    <w:p w:rsidR="005D4DF0" w:rsidRDefault="005D4DF0" w:rsidP="00F5670E">
      <w:pPr>
        <w:autoSpaceDE w:val="0"/>
        <w:autoSpaceDN w:val="0"/>
        <w:spacing w:after="0" w:line="560" w:lineRule="exact"/>
        <w:ind w:left="102" w:right="-23" w:firstLine="324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ascii="宋体" w:hAnsi="宋体" w:cs="宋体" w:hint="eastAsia"/>
          <w:b/>
          <w:sz w:val="24"/>
          <w:szCs w:val="24"/>
        </w:rPr>
        <w:t>银行账号：</w:t>
      </w:r>
      <w:r>
        <w:rPr>
          <w:rFonts w:ascii="宋体" w:hAnsi="宋体" w:cs="宋体" w:hint="eastAsia"/>
          <w:b/>
          <w:sz w:val="24"/>
          <w:szCs w:val="24"/>
          <w:u w:val="single"/>
        </w:rPr>
        <w:t xml:space="preserve">1603065809200015622  </w:t>
      </w:r>
    </w:p>
    <w:p w:rsidR="005D4DF0" w:rsidRDefault="005D4DF0" w:rsidP="00F5670E">
      <w:pPr>
        <w:autoSpaceDE w:val="0"/>
        <w:autoSpaceDN w:val="0"/>
        <w:spacing w:after="0" w:line="560" w:lineRule="exact"/>
        <w:ind w:left="102" w:right="-23" w:firstLine="324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ascii="宋体" w:hAnsi="宋体" w:cs="宋体" w:hint="eastAsia"/>
          <w:b/>
          <w:sz w:val="24"/>
          <w:szCs w:val="24"/>
        </w:rPr>
        <w:t>开户银行：</w:t>
      </w:r>
      <w:r>
        <w:rPr>
          <w:rFonts w:ascii="宋体" w:hAnsi="宋体" w:cs="宋体" w:hint="eastAsia"/>
          <w:b/>
          <w:sz w:val="24"/>
          <w:szCs w:val="24"/>
          <w:u w:val="single"/>
        </w:rPr>
        <w:t>工行淄博高新华侨城支行</w:t>
      </w:r>
    </w:p>
    <w:p w:rsidR="005D4DF0" w:rsidRDefault="005D4DF0" w:rsidP="00F5670E">
      <w:pPr>
        <w:spacing w:after="0" w:line="560" w:lineRule="exact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4.5 </w:t>
      </w:r>
      <w:r>
        <w:rPr>
          <w:rFonts w:ascii="宋体" w:hAnsi="宋体" w:cs="宋体" w:hint="eastAsia"/>
          <w:sz w:val="24"/>
          <w:szCs w:val="24"/>
        </w:rPr>
        <w:t>本项目不接受未购买本谈判文件的谈判供应商投标。</w:t>
      </w:r>
    </w:p>
    <w:p w:rsidR="005D4DF0" w:rsidRDefault="005D4DF0" w:rsidP="00F5670E">
      <w:pPr>
        <w:spacing w:after="0" w:line="560" w:lineRule="exact"/>
        <w:ind w:firstLine="422"/>
        <w:rPr>
          <w:rFonts w:ascii="宋体" w:hAnsi="宋体" w:cs="宋体"/>
          <w:b/>
          <w:color w:val="000000"/>
          <w:sz w:val="24"/>
          <w:szCs w:val="24"/>
          <w:lang w:val="zh-CN"/>
        </w:rPr>
      </w:pPr>
      <w:r>
        <w:rPr>
          <w:rFonts w:ascii="宋体" w:hAnsi="宋体" w:cs="宋体" w:hint="eastAsia"/>
          <w:b/>
          <w:color w:val="000000"/>
          <w:sz w:val="24"/>
          <w:szCs w:val="24"/>
          <w:lang w:val="zh-CN"/>
        </w:rPr>
        <w:t>五、响应文件的递交</w:t>
      </w:r>
    </w:p>
    <w:p w:rsidR="005D4DF0" w:rsidRDefault="005D4DF0" w:rsidP="00F5670E">
      <w:pPr>
        <w:spacing w:after="0" w:line="560" w:lineRule="exact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5.1</w:t>
      </w:r>
      <w:r>
        <w:rPr>
          <w:rFonts w:ascii="宋体" w:hAnsi="宋体" w:cs="宋体" w:hint="eastAsia"/>
          <w:sz w:val="24"/>
          <w:szCs w:val="24"/>
        </w:rPr>
        <w:t>谈判响应文件递交截止时间（开标时间）、地点。</w:t>
      </w:r>
    </w:p>
    <w:p w:rsidR="005D4DF0" w:rsidRDefault="005D4DF0" w:rsidP="00F5670E">
      <w:pPr>
        <w:spacing w:after="0" w:line="560" w:lineRule="exact"/>
        <w:ind w:firstLine="420"/>
        <w:rPr>
          <w:rFonts w:ascii="宋体" w:hAnsi="宋体" w:cs="宋体"/>
          <w:b/>
          <w:color w:val="FF0000"/>
          <w:sz w:val="24"/>
          <w:szCs w:val="24"/>
          <w:highlight w:val="yellow"/>
          <w:u w:val="single"/>
        </w:rPr>
      </w:pPr>
      <w:r>
        <w:rPr>
          <w:rFonts w:ascii="宋体" w:hAnsi="宋体" w:cs="宋体" w:hint="eastAsia"/>
          <w:sz w:val="24"/>
          <w:szCs w:val="24"/>
        </w:rPr>
        <w:t>5.1.1</w:t>
      </w:r>
      <w:r>
        <w:rPr>
          <w:rFonts w:ascii="宋体" w:hAnsi="宋体" w:cs="宋体" w:hint="eastAsia"/>
          <w:sz w:val="24"/>
          <w:szCs w:val="24"/>
        </w:rPr>
        <w:t>谈判响应文件递交截止时间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开标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时间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)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：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2025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年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8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月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26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日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 xml:space="preserve"> 9:00 </w:t>
      </w:r>
    </w:p>
    <w:p w:rsidR="005D4DF0" w:rsidRDefault="005D4DF0" w:rsidP="00F5670E">
      <w:pPr>
        <w:spacing w:after="0" w:line="560" w:lineRule="exact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5.1.2</w:t>
      </w:r>
      <w:r>
        <w:rPr>
          <w:rFonts w:ascii="宋体" w:hAnsi="宋体" w:cs="宋体" w:hint="eastAsia"/>
          <w:sz w:val="24"/>
          <w:szCs w:val="24"/>
        </w:rPr>
        <w:t>开标地点</w:t>
      </w:r>
      <w:r>
        <w:rPr>
          <w:rFonts w:ascii="宋体" w:hAnsi="宋体" w:cs="宋体" w:hint="eastAsia"/>
          <w:sz w:val="24"/>
          <w:szCs w:val="24"/>
        </w:rPr>
        <w:t xml:space="preserve">: </w:t>
      </w:r>
      <w:r>
        <w:rPr>
          <w:rFonts w:ascii="宋体" w:hAnsi="宋体" w:cs="宋体" w:hint="eastAsia"/>
          <w:sz w:val="24"/>
          <w:szCs w:val="24"/>
        </w:rPr>
        <w:t>山东金岭矿业股份有限公司职工之家三楼开标室。</w:t>
      </w:r>
    </w:p>
    <w:p w:rsidR="005D4DF0" w:rsidRDefault="005D4DF0" w:rsidP="00F5670E">
      <w:pPr>
        <w:spacing w:after="0" w:line="560" w:lineRule="exact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5.2</w:t>
      </w:r>
      <w:r>
        <w:rPr>
          <w:rFonts w:ascii="宋体" w:hAnsi="宋体" w:cs="宋体" w:hint="eastAsia"/>
          <w:sz w:val="24"/>
          <w:szCs w:val="24"/>
        </w:rPr>
        <w:t>谈判供应商递交响应文件应按照谈判文件的要求进行。</w:t>
      </w:r>
    </w:p>
    <w:p w:rsidR="005D4DF0" w:rsidRDefault="005D4DF0" w:rsidP="00F5670E">
      <w:pPr>
        <w:spacing w:after="0" w:line="560" w:lineRule="exact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5.3</w:t>
      </w:r>
      <w:r>
        <w:rPr>
          <w:rFonts w:ascii="宋体" w:hAnsi="宋体" w:cs="宋体" w:hint="eastAsia"/>
          <w:sz w:val="24"/>
          <w:szCs w:val="24"/>
        </w:rPr>
        <w:t>逾期送达的、未送达指定地点的或者不按照谈判文件要求密封的响应文件，采购人将予以拒收。</w:t>
      </w:r>
    </w:p>
    <w:p w:rsidR="005D4DF0" w:rsidRDefault="005D4DF0" w:rsidP="00F5670E">
      <w:pPr>
        <w:spacing w:after="0" w:line="560" w:lineRule="exact"/>
        <w:ind w:firstLine="422"/>
        <w:rPr>
          <w:rFonts w:ascii="宋体" w:hAnsi="宋体" w:cs="宋体"/>
          <w:b/>
          <w:bCs/>
          <w:sz w:val="24"/>
          <w:szCs w:val="24"/>
        </w:rPr>
      </w:pPr>
      <w:bookmarkStart w:id="2" w:name="_Toc3041"/>
      <w:bookmarkStart w:id="3" w:name="_Toc392227734"/>
      <w:bookmarkStart w:id="4" w:name="_Toc20031"/>
      <w:r>
        <w:rPr>
          <w:rFonts w:ascii="宋体" w:hAnsi="宋体" w:cs="宋体" w:hint="eastAsia"/>
          <w:b/>
          <w:bCs/>
          <w:sz w:val="24"/>
          <w:szCs w:val="24"/>
        </w:rPr>
        <w:t>5.4</w:t>
      </w:r>
      <w:r>
        <w:rPr>
          <w:rFonts w:ascii="宋体" w:hAnsi="宋体" w:cs="宋体" w:hint="eastAsia"/>
          <w:b/>
          <w:bCs/>
          <w:sz w:val="24"/>
          <w:szCs w:val="24"/>
        </w:rPr>
        <w:t>本项目采用现场谈判方式</w:t>
      </w:r>
      <w:r>
        <w:rPr>
          <w:rFonts w:ascii="宋体" w:hAnsi="宋体" w:cs="宋体" w:hint="eastAsia"/>
          <w:b/>
          <w:bCs/>
          <w:sz w:val="24"/>
          <w:szCs w:val="24"/>
        </w:rPr>
        <w:t>,</w:t>
      </w:r>
      <w:r>
        <w:rPr>
          <w:rFonts w:ascii="宋体" w:hAnsi="宋体" w:cs="宋体" w:hint="eastAsia"/>
          <w:b/>
          <w:bCs/>
          <w:sz w:val="24"/>
          <w:szCs w:val="24"/>
        </w:rPr>
        <w:t>谈判供应商必须参加现场谈判活动。</w:t>
      </w:r>
    </w:p>
    <w:p w:rsidR="005D4DF0" w:rsidRDefault="005D4DF0" w:rsidP="00F5670E">
      <w:pPr>
        <w:spacing w:after="0" w:line="560" w:lineRule="exact"/>
        <w:ind w:firstLine="42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六、发布公告的媒介</w:t>
      </w:r>
      <w:bookmarkEnd w:id="2"/>
      <w:bookmarkEnd w:id="3"/>
      <w:bookmarkEnd w:id="4"/>
    </w:p>
    <w:p w:rsidR="005D4DF0" w:rsidRDefault="005D4DF0" w:rsidP="00F5670E">
      <w:pPr>
        <w:spacing w:after="0" w:line="560" w:lineRule="exact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本项目谈判公告在“山钢集团阳光购销平台（</w:t>
      </w:r>
      <w:r>
        <w:rPr>
          <w:rFonts w:ascii="宋体" w:hAnsi="宋体" w:cs="宋体" w:hint="eastAsia"/>
          <w:sz w:val="24"/>
          <w:szCs w:val="24"/>
        </w:rPr>
        <w:t>http://bams.shansteelgroup.com/</w:t>
      </w:r>
      <w:r>
        <w:rPr>
          <w:rFonts w:ascii="宋体" w:hAnsi="宋体" w:cs="宋体" w:hint="eastAsia"/>
          <w:sz w:val="24"/>
          <w:szCs w:val="24"/>
        </w:rPr>
        <w:t>）”发布。谈判公告将明确对谈判供应商的资格要求、发售谈判文件的日期和方式、投标、开标等事宜。</w:t>
      </w:r>
    </w:p>
    <w:p w:rsidR="005D4DF0" w:rsidRDefault="005D4DF0" w:rsidP="00F5670E">
      <w:pPr>
        <w:spacing w:after="0" w:line="560" w:lineRule="exact"/>
        <w:ind w:firstLine="422"/>
        <w:rPr>
          <w:rFonts w:ascii="宋体" w:hAnsi="宋体" w:cs="宋体"/>
          <w:b/>
          <w:bCs/>
          <w:sz w:val="24"/>
          <w:szCs w:val="24"/>
        </w:rPr>
      </w:pPr>
      <w:bookmarkStart w:id="5" w:name="_Toc12142"/>
      <w:bookmarkStart w:id="6" w:name="_Toc27956"/>
      <w:r>
        <w:rPr>
          <w:rFonts w:ascii="宋体" w:hAnsi="宋体" w:cs="宋体" w:hint="eastAsia"/>
          <w:b/>
          <w:bCs/>
          <w:sz w:val="24"/>
          <w:szCs w:val="24"/>
        </w:rPr>
        <w:t>七、联系方式</w:t>
      </w:r>
      <w:bookmarkEnd w:id="5"/>
      <w:bookmarkEnd w:id="6"/>
    </w:p>
    <w:p w:rsidR="005D4DF0" w:rsidRDefault="005D4DF0" w:rsidP="00F5670E">
      <w:pPr>
        <w:spacing w:after="0" w:line="560" w:lineRule="exact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联系地址：淄博市高新区中埠镇铁鹰路</w:t>
      </w:r>
      <w:r>
        <w:rPr>
          <w:rFonts w:ascii="宋体" w:hAnsi="宋体" w:cs="宋体" w:hint="eastAsia"/>
          <w:sz w:val="24"/>
          <w:szCs w:val="24"/>
        </w:rPr>
        <w:t>29</w:t>
      </w:r>
      <w:r>
        <w:rPr>
          <w:rFonts w:ascii="宋体" w:hAnsi="宋体" w:cs="宋体" w:hint="eastAsia"/>
          <w:sz w:val="24"/>
          <w:szCs w:val="24"/>
        </w:rPr>
        <w:t>号。</w:t>
      </w:r>
    </w:p>
    <w:p w:rsidR="005D4DF0" w:rsidRDefault="005D4DF0" w:rsidP="00F5670E">
      <w:pPr>
        <w:pStyle w:val="a3"/>
        <w:spacing w:line="560" w:lineRule="exact"/>
        <w:ind w:firstLine="42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电子邮箱: jlkyzbb@163.com</w:t>
      </w:r>
    </w:p>
    <w:p w:rsidR="005D4DF0" w:rsidRDefault="005D4DF0" w:rsidP="00F5670E">
      <w:pPr>
        <w:spacing w:after="0" w:line="560" w:lineRule="exact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咨询时间：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工作日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上午：</w:t>
      </w:r>
      <w:r>
        <w:rPr>
          <w:rFonts w:ascii="宋体" w:hAnsi="宋体" w:cs="宋体" w:hint="eastAsia"/>
          <w:sz w:val="24"/>
          <w:szCs w:val="24"/>
        </w:rPr>
        <w:t xml:space="preserve">8:30-11:45      </w:t>
      </w:r>
      <w:r>
        <w:rPr>
          <w:rFonts w:ascii="宋体" w:hAnsi="宋体" w:cs="宋体" w:hint="eastAsia"/>
          <w:sz w:val="24"/>
          <w:szCs w:val="24"/>
        </w:rPr>
        <w:t>下午：</w:t>
      </w:r>
      <w:r>
        <w:rPr>
          <w:rFonts w:ascii="宋体" w:hAnsi="宋体" w:cs="宋体" w:hint="eastAsia"/>
          <w:sz w:val="24"/>
          <w:szCs w:val="24"/>
        </w:rPr>
        <w:t>13:30-16:45</w:t>
      </w:r>
    </w:p>
    <w:tbl>
      <w:tblPr>
        <w:tblpPr w:leftFromText="180" w:rightFromText="180" w:vertAnchor="text" w:horzAnchor="margin" w:tblpXSpec="center" w:tblpY="210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8"/>
        <w:gridCol w:w="2268"/>
        <w:gridCol w:w="2977"/>
      </w:tblGrid>
      <w:tr w:rsidR="005D4DF0" w:rsidTr="006F1F9E">
        <w:trPr>
          <w:trHeight w:val="561"/>
        </w:trPr>
        <w:tc>
          <w:tcPr>
            <w:tcW w:w="959" w:type="dxa"/>
            <w:vAlign w:val="center"/>
          </w:tcPr>
          <w:p w:rsidR="005D4DF0" w:rsidRDefault="005D4DF0" w:rsidP="00F5670E">
            <w:pPr>
              <w:spacing w:after="0"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5D4DF0" w:rsidRDefault="005D4DF0" w:rsidP="00F5670E">
            <w:pPr>
              <w:spacing w:after="0" w:line="560" w:lineRule="exact"/>
              <w:ind w:firstLineChars="16" w:firstLine="3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业务</w:t>
            </w:r>
          </w:p>
        </w:tc>
        <w:tc>
          <w:tcPr>
            <w:tcW w:w="2268" w:type="dxa"/>
            <w:vAlign w:val="center"/>
          </w:tcPr>
          <w:p w:rsidR="005D4DF0" w:rsidRDefault="005D4DF0" w:rsidP="00F5670E">
            <w:pPr>
              <w:spacing w:after="0" w:line="560" w:lineRule="exact"/>
              <w:ind w:firstLineChars="16" w:firstLine="3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2977" w:type="dxa"/>
            <w:vAlign w:val="center"/>
          </w:tcPr>
          <w:p w:rsidR="005D4DF0" w:rsidRDefault="005D4DF0" w:rsidP="00F5670E">
            <w:pPr>
              <w:spacing w:after="0" w:line="560" w:lineRule="exact"/>
              <w:ind w:firstLineChars="16" w:firstLine="3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</w:tr>
      <w:tr w:rsidR="005D4DF0" w:rsidTr="006F1F9E">
        <w:trPr>
          <w:trHeight w:val="555"/>
        </w:trPr>
        <w:tc>
          <w:tcPr>
            <w:tcW w:w="959" w:type="dxa"/>
            <w:vAlign w:val="center"/>
          </w:tcPr>
          <w:p w:rsidR="005D4DF0" w:rsidRDefault="005D4DF0" w:rsidP="00F5670E">
            <w:pPr>
              <w:spacing w:after="0" w:line="560" w:lineRule="exact"/>
              <w:ind w:leftChars="-12" w:left="3" w:hangingChars="12" w:hanging="2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D4DF0" w:rsidRDefault="005D4DF0" w:rsidP="00F5670E">
            <w:pPr>
              <w:spacing w:after="0" w:line="560" w:lineRule="exact"/>
              <w:ind w:leftChars="-1" w:left="-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投标咨询</w:t>
            </w:r>
          </w:p>
        </w:tc>
        <w:tc>
          <w:tcPr>
            <w:tcW w:w="2268" w:type="dxa"/>
            <w:vAlign w:val="center"/>
          </w:tcPr>
          <w:p w:rsidR="005D4DF0" w:rsidRDefault="005D4DF0" w:rsidP="00F5670E">
            <w:pPr>
              <w:spacing w:after="0" w:line="560" w:lineRule="exact"/>
              <w:ind w:leftChars="-1" w:left="-2" w:firstLineChars="16" w:firstLine="3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王先生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宫先生</w:t>
            </w:r>
          </w:p>
        </w:tc>
        <w:tc>
          <w:tcPr>
            <w:tcW w:w="2977" w:type="dxa"/>
            <w:vAlign w:val="center"/>
          </w:tcPr>
          <w:p w:rsidR="005D4DF0" w:rsidRDefault="005D4DF0" w:rsidP="00F5670E">
            <w:pPr>
              <w:spacing w:after="0" w:line="560" w:lineRule="exact"/>
              <w:ind w:leftChars="-1" w:left="-2" w:firstLineChars="16" w:firstLine="3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0533-3088212</w:t>
            </w:r>
          </w:p>
        </w:tc>
      </w:tr>
      <w:tr w:rsidR="005D4DF0" w:rsidTr="006F1F9E">
        <w:trPr>
          <w:trHeight w:val="535"/>
        </w:trPr>
        <w:tc>
          <w:tcPr>
            <w:tcW w:w="959" w:type="dxa"/>
            <w:vAlign w:val="center"/>
          </w:tcPr>
          <w:p w:rsidR="005D4DF0" w:rsidRDefault="005D4DF0" w:rsidP="00F5670E">
            <w:pPr>
              <w:spacing w:after="0" w:line="560" w:lineRule="exact"/>
              <w:ind w:leftChars="-12" w:left="3" w:hangingChars="12" w:hanging="2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D4DF0" w:rsidRDefault="005D4DF0" w:rsidP="00F5670E">
            <w:pPr>
              <w:spacing w:after="0" w:line="560" w:lineRule="exact"/>
              <w:ind w:leftChars="-1" w:left="-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商务咨询</w:t>
            </w:r>
          </w:p>
        </w:tc>
        <w:tc>
          <w:tcPr>
            <w:tcW w:w="2268" w:type="dxa"/>
            <w:vAlign w:val="center"/>
          </w:tcPr>
          <w:p w:rsidR="005D4DF0" w:rsidRDefault="005D4DF0" w:rsidP="00F5670E">
            <w:pPr>
              <w:spacing w:after="0" w:line="560" w:lineRule="exact"/>
              <w:ind w:leftChars="-1" w:left="-2" w:firstLineChars="16" w:firstLine="3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徐先生</w:t>
            </w:r>
          </w:p>
        </w:tc>
        <w:tc>
          <w:tcPr>
            <w:tcW w:w="2977" w:type="dxa"/>
            <w:vAlign w:val="center"/>
          </w:tcPr>
          <w:p w:rsidR="005D4DF0" w:rsidRDefault="005D4DF0" w:rsidP="00F5670E">
            <w:pPr>
              <w:spacing w:after="0" w:line="560" w:lineRule="exact"/>
              <w:ind w:leftChars="-1" w:left="-2" w:firstLineChars="16" w:firstLine="3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0533-</w:t>
            </w:r>
            <w:r>
              <w:rPr>
                <w:rFonts w:ascii="宋体" w:hAnsi="宋体" w:cs="宋体" w:hint="eastAsia"/>
                <w:sz w:val="24"/>
                <w:szCs w:val="24"/>
              </w:rPr>
              <w:t>7608596</w:t>
            </w:r>
          </w:p>
        </w:tc>
      </w:tr>
      <w:tr w:rsidR="005D4DF0" w:rsidTr="006F1F9E">
        <w:trPr>
          <w:trHeight w:val="555"/>
        </w:trPr>
        <w:tc>
          <w:tcPr>
            <w:tcW w:w="959" w:type="dxa"/>
            <w:vAlign w:val="center"/>
          </w:tcPr>
          <w:p w:rsidR="005D4DF0" w:rsidRDefault="005D4DF0" w:rsidP="00F5670E">
            <w:pPr>
              <w:spacing w:after="0" w:line="560" w:lineRule="exact"/>
              <w:ind w:leftChars="-12" w:left="3" w:hangingChars="12" w:hanging="2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5D4DF0" w:rsidRDefault="005D4DF0" w:rsidP="00F5670E">
            <w:pPr>
              <w:spacing w:after="0" w:line="560" w:lineRule="exact"/>
              <w:ind w:leftChars="-1" w:left="-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技术咨询</w:t>
            </w:r>
          </w:p>
        </w:tc>
        <w:tc>
          <w:tcPr>
            <w:tcW w:w="2268" w:type="dxa"/>
            <w:vAlign w:val="center"/>
          </w:tcPr>
          <w:p w:rsidR="005D4DF0" w:rsidRDefault="005D4DF0" w:rsidP="00F5670E">
            <w:pPr>
              <w:spacing w:after="0" w:line="560" w:lineRule="exact"/>
              <w:ind w:leftChars="-1" w:left="-2" w:firstLineChars="16" w:firstLine="3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杨先生</w:t>
            </w:r>
          </w:p>
        </w:tc>
        <w:tc>
          <w:tcPr>
            <w:tcW w:w="2977" w:type="dxa"/>
            <w:vAlign w:val="center"/>
          </w:tcPr>
          <w:p w:rsidR="005D4DF0" w:rsidRDefault="005D4DF0" w:rsidP="00F5670E">
            <w:pPr>
              <w:spacing w:after="0" w:line="560" w:lineRule="exact"/>
              <w:ind w:leftChars="-1" w:left="-2" w:firstLineChars="16" w:firstLine="3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0533-7608483</w:t>
            </w:r>
          </w:p>
        </w:tc>
      </w:tr>
      <w:tr w:rsidR="005D4DF0" w:rsidTr="006F1F9E">
        <w:trPr>
          <w:trHeight w:val="501"/>
        </w:trPr>
        <w:tc>
          <w:tcPr>
            <w:tcW w:w="959" w:type="dxa"/>
            <w:vAlign w:val="center"/>
          </w:tcPr>
          <w:p w:rsidR="005D4DF0" w:rsidRDefault="005D4DF0" w:rsidP="00F5670E">
            <w:pPr>
              <w:spacing w:after="0" w:line="560" w:lineRule="exact"/>
              <w:ind w:leftChars="-12" w:left="3" w:hangingChars="12" w:hanging="2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5D4DF0" w:rsidRDefault="005D4DF0" w:rsidP="00F5670E">
            <w:pPr>
              <w:spacing w:after="0" w:line="560" w:lineRule="exact"/>
              <w:ind w:leftChars="-1" w:left="-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</w:t>
            </w:r>
          </w:p>
        </w:tc>
        <w:tc>
          <w:tcPr>
            <w:tcW w:w="2268" w:type="dxa"/>
            <w:vAlign w:val="center"/>
          </w:tcPr>
          <w:p w:rsidR="005D4DF0" w:rsidRDefault="005D4DF0" w:rsidP="00F5670E">
            <w:pPr>
              <w:spacing w:after="0" w:line="560" w:lineRule="exact"/>
              <w:ind w:leftChars="-1" w:left="-2" w:firstLineChars="16" w:firstLine="38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D4DF0" w:rsidRDefault="005D4DF0" w:rsidP="00F5670E">
            <w:pPr>
              <w:spacing w:after="0" w:line="560" w:lineRule="exact"/>
              <w:ind w:leftChars="-1" w:left="-2" w:firstLineChars="16" w:firstLine="3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0533-3089311</w:t>
            </w:r>
          </w:p>
        </w:tc>
      </w:tr>
    </w:tbl>
    <w:p w:rsidR="004358AB" w:rsidRDefault="005D4DF0" w:rsidP="00F5670E">
      <w:pPr>
        <w:spacing w:after="0" w:line="560" w:lineRule="exact"/>
      </w:pPr>
      <w:r>
        <w:rPr>
          <w:rFonts w:hint="eastAsia"/>
        </w:rPr>
        <w:br w:type="page"/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D4DF0"/>
    <w:rsid w:val="006C3FA1"/>
    <w:rsid w:val="008B7726"/>
    <w:rsid w:val="008C6135"/>
    <w:rsid w:val="00A85E0F"/>
    <w:rsid w:val="00D31D50"/>
    <w:rsid w:val="00F5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5D4DF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D4DF0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styleId="a3">
    <w:name w:val="Body Text"/>
    <w:basedOn w:val="a"/>
    <w:next w:val="a"/>
    <w:link w:val="Char3"/>
    <w:qFormat/>
    <w:rsid w:val="005D4DF0"/>
    <w:pPr>
      <w:widowControl w:val="0"/>
      <w:adjustRightInd/>
      <w:snapToGrid/>
      <w:spacing w:after="0"/>
      <w:jc w:val="both"/>
    </w:pPr>
    <w:rPr>
      <w:rFonts w:ascii="宋体" w:eastAsia="宋体" w:hAnsi="Arial" w:cs="Times New Roman"/>
      <w:kern w:val="2"/>
      <w:sz w:val="28"/>
      <w:szCs w:val="20"/>
    </w:rPr>
  </w:style>
  <w:style w:type="character" w:customStyle="1" w:styleId="Char">
    <w:name w:val="正文文本 Char"/>
    <w:basedOn w:val="a0"/>
    <w:link w:val="a3"/>
    <w:uiPriority w:val="99"/>
    <w:semiHidden/>
    <w:rsid w:val="005D4DF0"/>
    <w:rPr>
      <w:rFonts w:ascii="Tahoma" w:hAnsi="Tahoma"/>
    </w:rPr>
  </w:style>
  <w:style w:type="character" w:customStyle="1" w:styleId="Char3">
    <w:name w:val="正文文本 Char3"/>
    <w:basedOn w:val="a0"/>
    <w:link w:val="a3"/>
    <w:qFormat/>
    <w:rsid w:val="005D4DF0"/>
    <w:rPr>
      <w:rFonts w:ascii="宋体" w:eastAsia="宋体" w:hAnsi="Arial" w:cs="Times New Roman"/>
      <w:kern w:val="2"/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8C6135"/>
    <w:rPr>
      <w:color w:val="4371B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ebForm_DoPostBackWithOptions(new%20WebForm_PostBackOptions(%22LinkButton1%22,%20%22%22,%20true,%20%22%22,%20%22%22,%20false,%20true)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刘珂</cp:lastModifiedBy>
  <cp:revision>5</cp:revision>
  <dcterms:created xsi:type="dcterms:W3CDTF">2008-09-11T17:20:00Z</dcterms:created>
  <dcterms:modified xsi:type="dcterms:W3CDTF">2025-08-11T23:51:00Z</dcterms:modified>
</cp:coreProperties>
</file>